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293" w:rsidRDefault="00BF4A6C" w:rsidP="006C2F6D">
      <w:pPr>
        <w:jc w:val="center"/>
      </w:pPr>
      <w:bookmarkStart w:id="0" w:name="_GoBack"/>
      <w:r w:rsidRPr="003C240B">
        <w:rPr>
          <w:rFonts w:eastAsiaTheme="minorEastAsia" w:cs="Times New Roman"/>
          <w:noProof/>
          <w:lang w:eastAsia="es-ES"/>
        </w:rPr>
        <w:drawing>
          <wp:inline distT="0" distB="0" distL="0" distR="0" wp14:anchorId="5169E704" wp14:editId="66D0669B">
            <wp:extent cx="3523336" cy="2713559"/>
            <wp:effectExtent l="0" t="0" r="1270" b="10795"/>
            <wp:docPr id="3" name="Gráfico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p w:rsidR="00BF4A6C" w:rsidRPr="00175C1A" w:rsidRDefault="00BF4A6C" w:rsidP="00BF4A6C">
      <w:pPr>
        <w:spacing w:after="0" w:line="360" w:lineRule="auto"/>
        <w:ind w:firstLine="720"/>
        <w:jc w:val="center"/>
        <w:rPr>
          <w:rFonts w:ascii="Arial" w:eastAsiaTheme="minorEastAsia" w:hAnsi="Arial" w:cs="Arial"/>
          <w:b/>
          <w:sz w:val="20"/>
          <w:szCs w:val="20"/>
          <w:lang w:eastAsia="es-ES"/>
        </w:rPr>
      </w:pPr>
      <w:r>
        <w:rPr>
          <w:rFonts w:ascii="Arial" w:eastAsiaTheme="minorEastAsia" w:hAnsi="Arial" w:cs="Arial"/>
          <w:b/>
          <w:sz w:val="20"/>
          <w:szCs w:val="20"/>
          <w:lang w:eastAsia="es-ES"/>
        </w:rPr>
        <w:t xml:space="preserve">Figura </w:t>
      </w:r>
      <w:r w:rsidRPr="00175C1A">
        <w:rPr>
          <w:rFonts w:ascii="Arial" w:eastAsiaTheme="minorEastAsia" w:hAnsi="Arial" w:cs="Arial"/>
          <w:b/>
          <w:sz w:val="20"/>
          <w:szCs w:val="20"/>
          <w:lang w:eastAsia="es-ES"/>
        </w:rPr>
        <w:t xml:space="preserve">3. Representación </w:t>
      </w:r>
      <w:r w:rsidRPr="00175C1A">
        <w:rPr>
          <w:rFonts w:ascii="Arial" w:eastAsiaTheme="minorEastAsia" w:hAnsi="Arial" w:cs="Arial"/>
          <w:b/>
          <w:i/>
          <w:sz w:val="20"/>
          <w:szCs w:val="20"/>
          <w:lang w:eastAsia="es-ES"/>
        </w:rPr>
        <w:t>De la actividad lúdica a la construcción del rol</w:t>
      </w:r>
      <w:r w:rsidRPr="00175C1A">
        <w:rPr>
          <w:rFonts w:ascii="Arial" w:eastAsiaTheme="minorEastAsia" w:hAnsi="Arial" w:cs="Arial"/>
          <w:b/>
          <w:sz w:val="20"/>
          <w:szCs w:val="20"/>
          <w:lang w:eastAsia="es-ES"/>
        </w:rPr>
        <w:t xml:space="preserve">, según sexo, número y actividad lúdica (Colegios </w:t>
      </w:r>
      <w:proofErr w:type="spellStart"/>
      <w:r w:rsidRPr="00175C1A">
        <w:rPr>
          <w:rFonts w:ascii="Arial" w:eastAsiaTheme="minorEastAsia" w:hAnsi="Arial" w:cs="Arial"/>
          <w:b/>
          <w:sz w:val="20"/>
          <w:szCs w:val="20"/>
          <w:lang w:eastAsia="es-ES"/>
        </w:rPr>
        <w:t>Sansueña</w:t>
      </w:r>
      <w:proofErr w:type="spellEnd"/>
      <w:r w:rsidRPr="00175C1A">
        <w:rPr>
          <w:rFonts w:ascii="Arial" w:eastAsiaTheme="minorEastAsia" w:hAnsi="Arial" w:cs="Arial"/>
          <w:b/>
          <w:sz w:val="20"/>
          <w:szCs w:val="20"/>
          <w:lang w:eastAsia="es-ES"/>
        </w:rPr>
        <w:t xml:space="preserve">, Ágora y </w:t>
      </w:r>
      <w:proofErr w:type="spellStart"/>
      <w:r w:rsidRPr="00175C1A">
        <w:rPr>
          <w:rFonts w:ascii="Arial" w:eastAsiaTheme="minorEastAsia" w:hAnsi="Arial" w:cs="Arial"/>
          <w:b/>
          <w:sz w:val="20"/>
          <w:szCs w:val="20"/>
          <w:lang w:eastAsia="es-ES"/>
        </w:rPr>
        <w:t>Joyfe</w:t>
      </w:r>
      <w:proofErr w:type="spellEnd"/>
      <w:r w:rsidRPr="00175C1A">
        <w:rPr>
          <w:rFonts w:ascii="Arial" w:eastAsiaTheme="minorEastAsia" w:hAnsi="Arial" w:cs="Arial"/>
          <w:b/>
          <w:sz w:val="20"/>
          <w:szCs w:val="20"/>
          <w:lang w:eastAsia="es-ES"/>
        </w:rPr>
        <w:t xml:space="preserve">). Descripción comparativa. </w:t>
      </w:r>
    </w:p>
    <w:p w:rsidR="00BF4A6C" w:rsidRDefault="00BF4A6C"/>
    <w:sectPr w:rsidR="00BF4A6C" w:rsidSect="0093274C">
      <w:pgSz w:w="11905" w:h="16837" w:code="9"/>
      <w:pgMar w:top="1418" w:right="1701" w:bottom="1418" w:left="1701" w:header="68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7D3"/>
    <w:rsid w:val="006C2F6D"/>
    <w:rsid w:val="00927958"/>
    <w:rsid w:val="0093274C"/>
    <w:rsid w:val="00BF4A6C"/>
    <w:rsid w:val="00E72DB9"/>
    <w:rsid w:val="00FB5CF8"/>
    <w:rsid w:val="00FE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621D74-544D-47D3-A388-5E6617490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ES" baseline="0"/>
              <a:t>SANSUEÑA, ÁGORA Y JOYFE</a:t>
            </a:r>
          </a:p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ES" i="1" baseline="0"/>
              <a:t>De la actividad lúdica a la construcción del rol</a:t>
            </a:r>
            <a:endParaRPr lang="es-ES" i="1"/>
          </a:p>
        </c:rich>
      </c:tx>
      <c:overlay val="0"/>
      <c:spPr>
        <a:noFill/>
        <a:ln w="25399">
          <a:noFill/>
        </a:ln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Hoja1!$B$3</c:f>
              <c:strCache>
                <c:ptCount val="1"/>
                <c:pt idx="0">
                  <c:v>Juego playa</c:v>
                </c:pt>
              </c:strCache>
            </c:strRef>
          </c:tx>
          <c:spPr>
            <a:ln w="34924" cap="rnd">
              <a:solidFill>
                <a:schemeClr val="accent1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cat>
            <c:strRef>
              <c:f>Hoja1!$A$4:$A$5</c:f>
              <c:strCache>
                <c:ptCount val="2"/>
                <c:pt idx="0">
                  <c:v>Niños</c:v>
                </c:pt>
                <c:pt idx="1">
                  <c:v>Niñas</c:v>
                </c:pt>
              </c:strCache>
            </c:strRef>
          </c:cat>
          <c:val>
            <c:numRef>
              <c:f>Hoja1!$B$4:$B$5</c:f>
              <c:numCache>
                <c:formatCode>General</c:formatCode>
                <c:ptCount val="2"/>
                <c:pt idx="0">
                  <c:v>1</c:v>
                </c:pt>
                <c:pt idx="1">
                  <c:v>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D78-4145-BF3C-EF914DEDA2DF}"/>
            </c:ext>
          </c:extLst>
        </c:ser>
        <c:ser>
          <c:idx val="1"/>
          <c:order val="1"/>
          <c:tx>
            <c:strRef>
              <c:f>Hoja1!$C$3</c:f>
              <c:strCache>
                <c:ptCount val="1"/>
                <c:pt idx="0">
                  <c:v>Muñecas</c:v>
                </c:pt>
              </c:strCache>
            </c:strRef>
          </c:tx>
          <c:spPr>
            <a:ln w="34924" cap="rnd">
              <a:solidFill>
                <a:schemeClr val="accent2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cat>
            <c:strRef>
              <c:f>Hoja1!$A$4:$A$5</c:f>
              <c:strCache>
                <c:ptCount val="2"/>
                <c:pt idx="0">
                  <c:v>Niños</c:v>
                </c:pt>
                <c:pt idx="1">
                  <c:v>Niñas</c:v>
                </c:pt>
              </c:strCache>
            </c:strRef>
          </c:cat>
          <c:val>
            <c:numRef>
              <c:f>Hoja1!$C$4:$C$5</c:f>
              <c:numCache>
                <c:formatCode>General</c:formatCode>
                <c:ptCount val="2"/>
                <c:pt idx="0">
                  <c:v>4</c:v>
                </c:pt>
                <c:pt idx="1">
                  <c:v>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D78-4145-BF3C-EF914DEDA2DF}"/>
            </c:ext>
          </c:extLst>
        </c:ser>
        <c:ser>
          <c:idx val="2"/>
          <c:order val="2"/>
          <c:tx>
            <c:strRef>
              <c:f>Hoja1!$D$3</c:f>
              <c:strCache>
                <c:ptCount val="1"/>
                <c:pt idx="0">
                  <c:v>Robots</c:v>
                </c:pt>
              </c:strCache>
            </c:strRef>
          </c:tx>
          <c:spPr>
            <a:ln w="34924" cap="rnd">
              <a:solidFill>
                <a:schemeClr val="accent3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cat>
            <c:strRef>
              <c:f>Hoja1!$A$4:$A$5</c:f>
              <c:strCache>
                <c:ptCount val="2"/>
                <c:pt idx="0">
                  <c:v>Niños</c:v>
                </c:pt>
                <c:pt idx="1">
                  <c:v>Niñas</c:v>
                </c:pt>
              </c:strCache>
            </c:strRef>
          </c:cat>
          <c:val>
            <c:numRef>
              <c:f>Hoja1!$D$4:$D$5</c:f>
              <c:numCache>
                <c:formatCode>General</c:formatCode>
                <c:ptCount val="2"/>
                <c:pt idx="0">
                  <c:v>45</c:v>
                </c:pt>
                <c:pt idx="1">
                  <c:v>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D78-4145-BF3C-EF914DEDA2DF}"/>
            </c:ext>
          </c:extLst>
        </c:ser>
        <c:ser>
          <c:idx val="3"/>
          <c:order val="3"/>
          <c:tx>
            <c:strRef>
              <c:f>Hoja1!$E$3</c:f>
              <c:strCache>
                <c:ptCount val="1"/>
                <c:pt idx="0">
                  <c:v>Cocina</c:v>
                </c:pt>
              </c:strCache>
            </c:strRef>
          </c:tx>
          <c:spPr>
            <a:ln w="34924" cap="rnd">
              <a:solidFill>
                <a:schemeClr val="accent4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cat>
            <c:strRef>
              <c:f>Hoja1!$A$4:$A$5</c:f>
              <c:strCache>
                <c:ptCount val="2"/>
                <c:pt idx="0">
                  <c:v>Niños</c:v>
                </c:pt>
                <c:pt idx="1">
                  <c:v>Niñas</c:v>
                </c:pt>
              </c:strCache>
            </c:strRef>
          </c:cat>
          <c:val>
            <c:numRef>
              <c:f>Hoja1!$E$4:$E$5</c:f>
              <c:numCache>
                <c:formatCode>General</c:formatCode>
                <c:ptCount val="2"/>
                <c:pt idx="0">
                  <c:v>25</c:v>
                </c:pt>
                <c:pt idx="1">
                  <c:v>35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AD78-4145-BF3C-EF914DEDA2DF}"/>
            </c:ext>
          </c:extLst>
        </c:ser>
        <c:ser>
          <c:idx val="4"/>
          <c:order val="4"/>
          <c:tx>
            <c:strRef>
              <c:f>Hoja1!$F$3</c:f>
              <c:strCache>
                <c:ptCount val="1"/>
                <c:pt idx="0">
                  <c:v>Pelotas</c:v>
                </c:pt>
              </c:strCache>
            </c:strRef>
          </c:tx>
          <c:spPr>
            <a:ln w="34924" cap="rnd">
              <a:solidFill>
                <a:schemeClr val="accent5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cat>
            <c:strRef>
              <c:f>Hoja1!$A$4:$A$5</c:f>
              <c:strCache>
                <c:ptCount val="2"/>
                <c:pt idx="0">
                  <c:v>Niños</c:v>
                </c:pt>
                <c:pt idx="1">
                  <c:v>Niñas</c:v>
                </c:pt>
              </c:strCache>
            </c:strRef>
          </c:cat>
          <c:val>
            <c:numRef>
              <c:f>Hoja1!$F$4:$F$5</c:f>
              <c:numCache>
                <c:formatCode>General</c:formatCode>
                <c:ptCount val="2"/>
                <c:pt idx="0">
                  <c:v>48</c:v>
                </c:pt>
                <c:pt idx="1">
                  <c:v>53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AD78-4145-BF3C-EF914DEDA2D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55039928"/>
        <c:axId val="1"/>
      </c:lineChart>
      <c:catAx>
        <c:axId val="155039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155039928"/>
        <c:crosses val="autoZero"/>
        <c:crossBetween val="between"/>
      </c:valAx>
      <c:spPr>
        <a:noFill/>
        <a:ln w="25399">
          <a:noFill/>
        </a:ln>
      </c:spPr>
    </c:plotArea>
    <c:legend>
      <c:legendPos val="b"/>
      <c:overlay val="0"/>
      <c:spPr>
        <a:noFill/>
        <a:ln w="25399"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151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Ginés Mateo Martínez</dc:creator>
  <cp:keywords/>
  <dc:description/>
  <cp:lastModifiedBy>Ginés Mateo Martínez</cp:lastModifiedBy>
  <cp:revision>4</cp:revision>
  <dcterms:created xsi:type="dcterms:W3CDTF">2017-08-06T18:16:00Z</dcterms:created>
  <dcterms:modified xsi:type="dcterms:W3CDTF">2017-08-16T16:17:00Z</dcterms:modified>
</cp:coreProperties>
</file>