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293" w:rsidRPr="00D479F5" w:rsidRDefault="00694B14" w:rsidP="00D479F5">
      <w:pPr>
        <w:spacing w:line="360" w:lineRule="auto"/>
        <w:jc w:val="both"/>
        <w:rPr>
          <w:rFonts w:ascii="Arial" w:hAnsi="Arial" w:cs="Arial"/>
          <w:sz w:val="24"/>
          <w:szCs w:val="24"/>
        </w:rPr>
      </w:pPr>
      <w:r w:rsidRPr="00D479F5">
        <w:rPr>
          <w:rFonts w:ascii="Arial" w:hAnsi="Arial" w:cs="Arial"/>
          <w:sz w:val="24"/>
          <w:szCs w:val="24"/>
        </w:rPr>
        <w:t>Resumen</w:t>
      </w:r>
    </w:p>
    <w:p w:rsidR="00694B14" w:rsidRPr="00D479F5" w:rsidRDefault="00694B14" w:rsidP="00D479F5">
      <w:pPr>
        <w:spacing w:line="360" w:lineRule="auto"/>
        <w:jc w:val="both"/>
        <w:rPr>
          <w:rFonts w:ascii="Arial" w:eastAsiaTheme="minorEastAsia" w:hAnsi="Arial" w:cs="Arial"/>
          <w:sz w:val="24"/>
          <w:szCs w:val="24"/>
          <w:lang w:eastAsia="es-ES"/>
        </w:rPr>
      </w:pPr>
      <w:r w:rsidRPr="00D479F5">
        <w:rPr>
          <w:rFonts w:ascii="Arial" w:hAnsi="Arial" w:cs="Arial"/>
          <w:sz w:val="24"/>
          <w:szCs w:val="24"/>
        </w:rPr>
        <w:t xml:space="preserve">Objetivo: </w:t>
      </w:r>
      <w:r w:rsidRPr="00D479F5">
        <w:rPr>
          <w:rFonts w:ascii="Arial" w:eastAsiaTheme="minorEastAsia" w:hAnsi="Arial" w:cs="Arial"/>
          <w:sz w:val="24"/>
          <w:szCs w:val="24"/>
          <w:lang w:eastAsia="es-ES"/>
        </w:rPr>
        <w:t>explorar la identidad de género en niños y niñas.</w:t>
      </w:r>
    </w:p>
    <w:p w:rsidR="00694B14" w:rsidRPr="00D479F5" w:rsidRDefault="00694B14" w:rsidP="00D479F5">
      <w:pPr>
        <w:spacing w:line="360" w:lineRule="auto"/>
        <w:jc w:val="both"/>
        <w:rPr>
          <w:rFonts w:ascii="Arial" w:hAnsi="Arial" w:cs="Arial"/>
          <w:sz w:val="24"/>
          <w:szCs w:val="24"/>
        </w:rPr>
      </w:pPr>
      <w:r w:rsidRPr="00D479F5">
        <w:rPr>
          <w:rFonts w:ascii="Arial" w:hAnsi="Arial" w:cs="Arial"/>
          <w:sz w:val="24"/>
          <w:szCs w:val="24"/>
        </w:rPr>
        <w:t>Métodos: a través de técnicas lúdicas hemos recogido datos sobre las manifestaciones de la identidad de género en la infancia</w:t>
      </w:r>
      <w:r w:rsidR="00391FA7" w:rsidRPr="00D479F5">
        <w:rPr>
          <w:rFonts w:ascii="Arial" w:hAnsi="Arial" w:cs="Arial"/>
          <w:sz w:val="24"/>
          <w:szCs w:val="24"/>
        </w:rPr>
        <w:t>, con niños y niñas de tres colegios de Madrid</w:t>
      </w:r>
      <w:r w:rsidRPr="00D479F5">
        <w:rPr>
          <w:rFonts w:ascii="Arial" w:hAnsi="Arial" w:cs="Arial"/>
          <w:sz w:val="24"/>
          <w:szCs w:val="24"/>
        </w:rPr>
        <w:t xml:space="preserve">. Las técnicas utilizadas han sido el dibujo del nombre con colores, el bazar de juguetes, el círculo de roles y el dibujo de la persona referente de cuidado. Para el análisis de los datos hemos utilizado técnicas ad hoc. </w:t>
      </w:r>
    </w:p>
    <w:p w:rsidR="00391FA7" w:rsidRPr="00D479F5" w:rsidRDefault="00694B14" w:rsidP="00D479F5">
      <w:pPr>
        <w:spacing w:line="360" w:lineRule="auto"/>
        <w:jc w:val="both"/>
        <w:rPr>
          <w:rFonts w:ascii="Arial" w:hAnsi="Arial" w:cs="Arial"/>
          <w:sz w:val="24"/>
          <w:szCs w:val="24"/>
        </w:rPr>
      </w:pPr>
      <w:r w:rsidRPr="00D479F5">
        <w:rPr>
          <w:rFonts w:ascii="Arial" w:hAnsi="Arial" w:cs="Arial"/>
          <w:sz w:val="24"/>
          <w:szCs w:val="24"/>
        </w:rPr>
        <w:t>Resultados: los hallazgos se han represent</w:t>
      </w:r>
      <w:r w:rsidR="00391FA7" w:rsidRPr="00D479F5">
        <w:rPr>
          <w:rFonts w:ascii="Arial" w:hAnsi="Arial" w:cs="Arial"/>
          <w:sz w:val="24"/>
          <w:szCs w:val="24"/>
        </w:rPr>
        <w:t>ado</w:t>
      </w:r>
      <w:r w:rsidRPr="00D479F5">
        <w:rPr>
          <w:rFonts w:ascii="Arial" w:hAnsi="Arial" w:cs="Arial"/>
          <w:sz w:val="24"/>
          <w:szCs w:val="24"/>
        </w:rPr>
        <w:t xml:space="preserve"> en torno a cuatro ejes</w:t>
      </w:r>
      <w:r w:rsidR="00391FA7" w:rsidRPr="00D479F5">
        <w:rPr>
          <w:rFonts w:ascii="Arial" w:hAnsi="Arial" w:cs="Arial"/>
          <w:sz w:val="24"/>
          <w:szCs w:val="24"/>
        </w:rPr>
        <w:t xml:space="preserve"> (el color de mi nombre, ¿quiénes somos?, el bazar y pinta quién te cuida. Las impresiones analíticas muestran convergencias entre géneros en la elección de los colores, y hay analogías en la elección de los juguetes y los roles socialmente asignados (cocina en niñas y robots en niños). Sin embargo, las proporciones de niños y niñas que han elegido pelotas son similares. En relación a la elección de la persona referente de cuidado, la figura femenina prevalece. </w:t>
      </w:r>
    </w:p>
    <w:p w:rsidR="00694B14" w:rsidRPr="00D479F5" w:rsidRDefault="00391FA7" w:rsidP="00D479F5">
      <w:pPr>
        <w:spacing w:line="360" w:lineRule="auto"/>
        <w:jc w:val="both"/>
        <w:rPr>
          <w:rFonts w:ascii="Arial" w:hAnsi="Arial" w:cs="Arial"/>
          <w:sz w:val="24"/>
          <w:szCs w:val="24"/>
        </w:rPr>
      </w:pPr>
      <w:r w:rsidRPr="00D479F5">
        <w:rPr>
          <w:rFonts w:ascii="Arial" w:hAnsi="Arial" w:cs="Arial"/>
          <w:sz w:val="24"/>
          <w:szCs w:val="24"/>
        </w:rPr>
        <w:t xml:space="preserve">Conclusiones: a través de las representaciones elaboradas por los niños en el contexto de la actividad lúdica, hemos podido </w:t>
      </w:r>
      <w:r w:rsidR="00D479F5" w:rsidRPr="00D479F5">
        <w:rPr>
          <w:rFonts w:ascii="Arial" w:hAnsi="Arial" w:cs="Arial"/>
          <w:sz w:val="24"/>
          <w:szCs w:val="24"/>
        </w:rPr>
        <w:t xml:space="preserve">identificar patrones en el desempeño de los roles y el imaginario de los estereotipos. </w:t>
      </w:r>
      <w:r w:rsidRPr="00D479F5">
        <w:rPr>
          <w:rFonts w:ascii="Arial" w:hAnsi="Arial" w:cs="Arial"/>
          <w:sz w:val="24"/>
          <w:szCs w:val="24"/>
        </w:rPr>
        <w:t xml:space="preserve">   </w:t>
      </w:r>
    </w:p>
    <w:p w:rsidR="00D866C6" w:rsidRDefault="00D866C6"/>
    <w:p w:rsidR="00D479F5" w:rsidRDefault="00D479F5"/>
    <w:p w:rsidR="00D479F5" w:rsidRDefault="00D479F5"/>
    <w:p w:rsidR="00D479F5" w:rsidRDefault="00D479F5"/>
    <w:p w:rsidR="00D479F5" w:rsidRDefault="00D479F5"/>
    <w:p w:rsidR="00D479F5" w:rsidRDefault="00D479F5"/>
    <w:p w:rsidR="00D479F5" w:rsidRDefault="00D479F5"/>
    <w:p w:rsidR="00D479F5" w:rsidRDefault="00D479F5"/>
    <w:p w:rsidR="00D479F5" w:rsidRDefault="00D479F5"/>
    <w:p w:rsidR="00D866C6" w:rsidRDefault="00D866C6" w:rsidP="00D479F5">
      <w:pPr>
        <w:jc w:val="both"/>
        <w:rPr>
          <w:rFonts w:ascii="Arial" w:hAnsi="Arial" w:cs="Arial"/>
          <w:sz w:val="24"/>
          <w:szCs w:val="24"/>
        </w:rPr>
      </w:pPr>
      <w:r w:rsidRPr="00D479F5">
        <w:rPr>
          <w:rFonts w:ascii="Arial" w:hAnsi="Arial" w:cs="Arial"/>
          <w:sz w:val="24"/>
          <w:szCs w:val="24"/>
        </w:rPr>
        <w:t xml:space="preserve">Palabras clave: </w:t>
      </w:r>
      <w:r w:rsidR="00045FA5" w:rsidRPr="00D479F5">
        <w:rPr>
          <w:rFonts w:ascii="Arial" w:hAnsi="Arial" w:cs="Arial"/>
          <w:color w:val="000000"/>
          <w:sz w:val="24"/>
          <w:szCs w:val="24"/>
        </w:rPr>
        <w:t>Género, Identidad, Infancia, Enfermería, Red ENSI, Identidad de género, Investigación cualitativa, Educación en salud, Género e igualdad, Investigación-acción</w:t>
      </w:r>
      <w:r w:rsidR="00D479F5">
        <w:rPr>
          <w:rFonts w:ascii="Arial" w:hAnsi="Arial" w:cs="Arial"/>
          <w:sz w:val="24"/>
          <w:szCs w:val="24"/>
        </w:rPr>
        <w:t>.</w:t>
      </w:r>
    </w:p>
    <w:p w:rsidR="00D866C6" w:rsidRDefault="00D866C6"/>
    <w:p w:rsidR="00D866C6" w:rsidRPr="002A1E16" w:rsidRDefault="002A1E16" w:rsidP="002A1E16">
      <w:pPr>
        <w:spacing w:line="360" w:lineRule="auto"/>
        <w:jc w:val="both"/>
        <w:rPr>
          <w:rFonts w:ascii="Arial" w:hAnsi="Arial" w:cs="Arial"/>
          <w:b/>
          <w:sz w:val="24"/>
          <w:szCs w:val="24"/>
        </w:rPr>
      </w:pPr>
      <w:r>
        <w:rPr>
          <w:rFonts w:ascii="Arial" w:hAnsi="Arial" w:cs="Arial"/>
          <w:b/>
          <w:sz w:val="24"/>
          <w:szCs w:val="24"/>
        </w:rPr>
        <w:lastRenderedPageBreak/>
        <w:t>Summary</w:t>
      </w:r>
    </w:p>
    <w:p w:rsidR="00D479F5" w:rsidRPr="002A1E16" w:rsidRDefault="002A1E16" w:rsidP="002A1E16">
      <w:pPr>
        <w:spacing w:line="360" w:lineRule="auto"/>
        <w:jc w:val="both"/>
        <w:rPr>
          <w:rFonts w:ascii="Arial" w:hAnsi="Arial" w:cs="Arial"/>
          <w:sz w:val="24"/>
          <w:szCs w:val="24"/>
        </w:rPr>
      </w:pPr>
      <w:r>
        <w:rPr>
          <w:rFonts w:ascii="Arial" w:hAnsi="Arial" w:cs="Arial"/>
          <w:sz w:val="24"/>
          <w:szCs w:val="24"/>
        </w:rPr>
        <w:t>Aim</w:t>
      </w:r>
      <w:r w:rsidR="00D479F5" w:rsidRPr="002A1E16">
        <w:rPr>
          <w:rFonts w:ascii="Arial" w:hAnsi="Arial" w:cs="Arial"/>
          <w:sz w:val="24"/>
          <w:szCs w:val="24"/>
        </w:rPr>
        <w:t>: to explore gender identity in boys and girls.</w:t>
      </w:r>
    </w:p>
    <w:p w:rsidR="00D479F5" w:rsidRPr="002A1E16" w:rsidRDefault="00D479F5" w:rsidP="002A1E16">
      <w:pPr>
        <w:spacing w:line="360" w:lineRule="auto"/>
        <w:jc w:val="both"/>
        <w:rPr>
          <w:rFonts w:ascii="Arial" w:hAnsi="Arial" w:cs="Arial"/>
          <w:sz w:val="24"/>
          <w:szCs w:val="24"/>
        </w:rPr>
      </w:pPr>
      <w:r w:rsidRPr="002A1E16">
        <w:rPr>
          <w:rFonts w:ascii="Arial" w:hAnsi="Arial" w:cs="Arial"/>
          <w:sz w:val="24"/>
          <w:szCs w:val="24"/>
        </w:rPr>
        <w:t>Methods: through play techniques we have collected data on the manifestations of gender identity in childhood, with children from three schools in Madrid. The techniques used have been the drawing of the name with colors, the toy bazaar, the circle of roles and the drawing of the reference person of care. For the analysis of the data we have used ad hoc techniques.</w:t>
      </w:r>
    </w:p>
    <w:p w:rsidR="00D866C6" w:rsidRPr="002A1E16" w:rsidRDefault="00D479F5" w:rsidP="002A1E16">
      <w:pPr>
        <w:spacing w:line="360" w:lineRule="auto"/>
        <w:jc w:val="both"/>
        <w:rPr>
          <w:rFonts w:ascii="Arial" w:hAnsi="Arial" w:cs="Arial"/>
          <w:sz w:val="24"/>
          <w:szCs w:val="24"/>
        </w:rPr>
      </w:pPr>
      <w:r w:rsidRPr="002A1E16">
        <w:rPr>
          <w:rFonts w:ascii="Arial" w:hAnsi="Arial" w:cs="Arial"/>
          <w:sz w:val="24"/>
          <w:szCs w:val="24"/>
        </w:rPr>
        <w:t>Results: The findings have been represented around four axes (the color of my name, who we are, the bazaar and who cares for you. Analytical impressions show convergences between genders in the choice of colors, and there are analogies in The choice of toys and socially assigned roles (cooking in girls and robots in children), however, the proportions of boys and girls who have chosen balls are sim</w:t>
      </w:r>
      <w:r w:rsidRPr="002A1E16">
        <w:rPr>
          <w:rFonts w:ascii="Arial" w:hAnsi="Arial" w:cs="Arial"/>
          <w:sz w:val="24"/>
          <w:szCs w:val="24"/>
        </w:rPr>
        <w:t xml:space="preserve">ilar. </w:t>
      </w:r>
      <w:r w:rsidRPr="002A1E16">
        <w:rPr>
          <w:rFonts w:ascii="Arial" w:hAnsi="Arial" w:cs="Arial"/>
          <w:sz w:val="24"/>
          <w:szCs w:val="24"/>
        </w:rPr>
        <w:t>In relation to the choice of the referring person of care, the female figure prevails.</w:t>
      </w:r>
    </w:p>
    <w:p w:rsidR="00D866C6" w:rsidRPr="002A1E16" w:rsidRDefault="002A1E16" w:rsidP="002A1E16">
      <w:pPr>
        <w:spacing w:line="360" w:lineRule="auto"/>
        <w:jc w:val="both"/>
        <w:rPr>
          <w:rFonts w:ascii="Arial" w:hAnsi="Arial" w:cs="Arial"/>
          <w:sz w:val="24"/>
          <w:szCs w:val="24"/>
        </w:rPr>
      </w:pPr>
      <w:r>
        <w:rPr>
          <w:rFonts w:ascii="Arial" w:hAnsi="Arial" w:cs="Arial"/>
          <w:sz w:val="24"/>
          <w:szCs w:val="24"/>
        </w:rPr>
        <w:t>Conclusions: t</w:t>
      </w:r>
      <w:r w:rsidR="00D479F5" w:rsidRPr="002A1E16">
        <w:rPr>
          <w:rFonts w:ascii="Arial" w:hAnsi="Arial" w:cs="Arial"/>
          <w:sz w:val="24"/>
          <w:szCs w:val="24"/>
        </w:rPr>
        <w:t>hrough representations made by children in the context of play activity, we have been able to identify patterns in the performance of roles and the imaginary of stereotypes.</w:t>
      </w:r>
    </w:p>
    <w:p w:rsidR="00D866C6" w:rsidRDefault="00D866C6"/>
    <w:p w:rsidR="00D866C6" w:rsidRDefault="00D866C6"/>
    <w:p w:rsidR="00D866C6" w:rsidRDefault="00D866C6"/>
    <w:p w:rsidR="002A1E16" w:rsidRDefault="002A1E16"/>
    <w:p w:rsidR="002A1E16" w:rsidRDefault="002A1E16"/>
    <w:p w:rsidR="002A1E16" w:rsidRDefault="002A1E16">
      <w:bookmarkStart w:id="0" w:name="_GoBack"/>
      <w:bookmarkEnd w:id="0"/>
    </w:p>
    <w:p w:rsidR="00D866C6" w:rsidRDefault="00D866C6"/>
    <w:p w:rsidR="00D866C6" w:rsidRPr="002A1E16" w:rsidRDefault="002A1E16" w:rsidP="002A1E16">
      <w:pPr>
        <w:jc w:val="both"/>
        <w:rPr>
          <w:rFonts w:ascii="Arial" w:hAnsi="Arial" w:cs="Arial"/>
          <w:sz w:val="24"/>
          <w:szCs w:val="24"/>
        </w:rPr>
      </w:pPr>
      <w:r w:rsidRPr="002A1E16">
        <w:rPr>
          <w:rFonts w:ascii="Arial" w:hAnsi="Arial" w:cs="Arial"/>
          <w:sz w:val="24"/>
          <w:szCs w:val="24"/>
        </w:rPr>
        <w:t>Key words: Gender, Identity, Childhood, Nursing, ENSI Network, Gender identity, Qualitative research, Health education, Gender and equality, Action research.</w:t>
      </w:r>
    </w:p>
    <w:sectPr w:rsidR="00D866C6" w:rsidRPr="002A1E16" w:rsidSect="0093274C">
      <w:pgSz w:w="11905" w:h="16837" w:code="9"/>
      <w:pgMar w:top="1418" w:right="1701" w:bottom="1418" w:left="1701" w:header="68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D21"/>
    <w:rsid w:val="00045FA5"/>
    <w:rsid w:val="002A1E16"/>
    <w:rsid w:val="00391FA7"/>
    <w:rsid w:val="00514D21"/>
    <w:rsid w:val="00694B14"/>
    <w:rsid w:val="00927958"/>
    <w:rsid w:val="0093274C"/>
    <w:rsid w:val="00D479F5"/>
    <w:rsid w:val="00D866C6"/>
    <w:rsid w:val="00E72DB9"/>
    <w:rsid w:val="00FB5C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715F"/>
  <w15:chartTrackingRefBased/>
  <w15:docId w15:val="{D3B5ED26-2CEF-462A-B08B-A90C7707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411</Words>
  <Characters>2261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Ginés Mateo Martínez</dc:creator>
  <cp:keywords/>
  <dc:description/>
  <cp:lastModifiedBy>Ginés Mateo Martínez</cp:lastModifiedBy>
  <cp:revision>4</cp:revision>
  <dcterms:created xsi:type="dcterms:W3CDTF">2017-08-07T22:14:00Z</dcterms:created>
  <dcterms:modified xsi:type="dcterms:W3CDTF">2017-08-15T22:40:00Z</dcterms:modified>
</cp:coreProperties>
</file>